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32" w:rsidRPr="008E1F32" w:rsidRDefault="008E1F32" w:rsidP="008E1F32">
      <w:pPr>
        <w:shd w:val="clear" w:color="auto" w:fill="EEEEE9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FF0000"/>
          <w:sz w:val="37"/>
          <w:szCs w:val="37"/>
          <w:u w:val="single"/>
          <w:lang w:eastAsia="cs-CZ"/>
        </w:rPr>
      </w:pPr>
      <w:r w:rsidRPr="008E1F32">
        <w:rPr>
          <w:rFonts w:ascii="Arial" w:eastAsia="Times New Roman" w:hAnsi="Arial" w:cs="Arial"/>
          <w:b/>
          <w:color w:val="FF0000"/>
          <w:sz w:val="37"/>
          <w:szCs w:val="37"/>
          <w:u w:val="single"/>
          <w:lang w:eastAsia="cs-CZ"/>
        </w:rPr>
        <w:t>SPRÁVNÍ POPLATKY</w:t>
      </w:r>
    </w:p>
    <w:p w:rsidR="008E1F32" w:rsidRDefault="008E1F32" w:rsidP="008E1F32">
      <w:pPr>
        <w:shd w:val="clear" w:color="auto" w:fill="EEEEE9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FF0000"/>
          <w:sz w:val="37"/>
          <w:szCs w:val="37"/>
          <w:lang w:eastAsia="cs-CZ"/>
        </w:rPr>
        <w:t>evidence obyvatel</w:t>
      </w:r>
    </w:p>
    <w:p w:rsidR="008E1F32" w:rsidRDefault="008E1F32" w:rsidP="008E1F32">
      <w:pPr>
        <w:shd w:val="clear" w:color="auto" w:fill="EEEEE9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</w:p>
    <w:p w:rsidR="008E1F32" w:rsidRDefault="008E1F32" w:rsidP="008E1F32">
      <w:pPr>
        <w:numPr>
          <w:ilvl w:val="0"/>
          <w:numId w:val="1"/>
        </w:num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  <w:r w:rsidRPr="008E1F32">
        <w:rPr>
          <w:rFonts w:ascii="Arial" w:eastAsia="Times New Roman" w:hAnsi="Arial" w:cs="Arial"/>
          <w:color w:val="20201F"/>
          <w:sz w:val="32"/>
          <w:szCs w:val="32"/>
          <w:lang w:eastAsia="cs-CZ"/>
        </w:rPr>
        <w:t>za změnu trvalého pobytu 50,- Kč, od poplatku jsou osvobozeny osoby mladší 15 let</w:t>
      </w:r>
    </w:p>
    <w:p w:rsidR="008E1F32" w:rsidRPr="008E1F32" w:rsidRDefault="008E1F32" w:rsidP="008E1F32">
      <w:p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</w:p>
    <w:p w:rsidR="008E1F32" w:rsidRDefault="008E1F32" w:rsidP="008E1F32">
      <w:pPr>
        <w:numPr>
          <w:ilvl w:val="0"/>
          <w:numId w:val="1"/>
        </w:num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  <w:r w:rsidRPr="008E1F32">
        <w:rPr>
          <w:rFonts w:ascii="Arial" w:eastAsia="Times New Roman" w:hAnsi="Arial" w:cs="Arial"/>
          <w:color w:val="20201F"/>
          <w:sz w:val="32"/>
          <w:szCs w:val="32"/>
          <w:lang w:eastAsia="cs-CZ"/>
        </w:rPr>
        <w:t xml:space="preserve">za podání návrhu </w:t>
      </w:r>
      <w:r>
        <w:rPr>
          <w:rFonts w:ascii="Arial" w:eastAsia="Times New Roman" w:hAnsi="Arial" w:cs="Arial"/>
          <w:color w:val="20201F"/>
          <w:sz w:val="32"/>
          <w:szCs w:val="32"/>
          <w:lang w:eastAsia="cs-CZ"/>
        </w:rPr>
        <w:t xml:space="preserve">(žádosti) </w:t>
      </w:r>
      <w:r w:rsidRPr="008E1F32">
        <w:rPr>
          <w:rFonts w:ascii="Arial" w:eastAsia="Times New Roman" w:hAnsi="Arial" w:cs="Arial"/>
          <w:color w:val="20201F"/>
          <w:sz w:val="32"/>
          <w:szCs w:val="32"/>
          <w:lang w:eastAsia="cs-CZ"/>
        </w:rPr>
        <w:t>na zrušení údaje o místu trvalého pobytu 100,- Kč/osoba</w:t>
      </w:r>
    </w:p>
    <w:p w:rsidR="008E1F32" w:rsidRPr="008E1F32" w:rsidRDefault="008E1F32" w:rsidP="008E1F32">
      <w:p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</w:p>
    <w:p w:rsidR="008E1F32" w:rsidRDefault="008E1F32" w:rsidP="008E1F32">
      <w:pPr>
        <w:numPr>
          <w:ilvl w:val="0"/>
          <w:numId w:val="1"/>
        </w:num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  <w:r w:rsidRPr="008E1F32">
        <w:rPr>
          <w:rFonts w:ascii="Arial" w:eastAsia="Times New Roman" w:hAnsi="Arial" w:cs="Arial"/>
          <w:color w:val="20201F"/>
          <w:sz w:val="32"/>
          <w:szCs w:val="32"/>
          <w:lang w:eastAsia="cs-CZ"/>
        </w:rPr>
        <w:t>za ohlášení ukončení trvalého pobytu na území ČR 100,- Kč/osoba</w:t>
      </w:r>
      <w:r>
        <w:rPr>
          <w:rFonts w:ascii="Arial" w:eastAsia="Times New Roman" w:hAnsi="Arial" w:cs="Arial"/>
          <w:color w:val="20201F"/>
          <w:sz w:val="32"/>
          <w:szCs w:val="32"/>
          <w:lang w:eastAsia="cs-CZ"/>
        </w:rPr>
        <w:t xml:space="preserve"> (povinnost</w:t>
      </w:r>
      <w:bookmarkStart w:id="0" w:name="_GoBack"/>
      <w:bookmarkEnd w:id="0"/>
      <w:r>
        <w:rPr>
          <w:rFonts w:ascii="Arial" w:eastAsia="Times New Roman" w:hAnsi="Arial" w:cs="Arial"/>
          <w:color w:val="20201F"/>
          <w:sz w:val="32"/>
          <w:szCs w:val="32"/>
          <w:lang w:eastAsia="cs-CZ"/>
        </w:rPr>
        <w:t xml:space="preserve"> odevzdání občanského průkazu)</w:t>
      </w:r>
    </w:p>
    <w:p w:rsidR="008E1F32" w:rsidRPr="008E1F32" w:rsidRDefault="008E1F32" w:rsidP="008E1F32">
      <w:p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</w:p>
    <w:p w:rsidR="008E1F32" w:rsidRPr="008E1F32" w:rsidRDefault="008E1F32" w:rsidP="008E1F32">
      <w:pPr>
        <w:numPr>
          <w:ilvl w:val="0"/>
          <w:numId w:val="1"/>
        </w:numPr>
        <w:shd w:val="clear" w:color="auto" w:fill="EEEEE9"/>
        <w:spacing w:after="0" w:line="360" w:lineRule="auto"/>
        <w:ind w:left="480"/>
        <w:rPr>
          <w:rFonts w:ascii="Arial" w:eastAsia="Times New Roman" w:hAnsi="Arial" w:cs="Arial"/>
          <w:color w:val="20201F"/>
          <w:sz w:val="32"/>
          <w:szCs w:val="32"/>
          <w:lang w:eastAsia="cs-CZ"/>
        </w:rPr>
      </w:pPr>
      <w:r w:rsidRPr="008E1F32">
        <w:rPr>
          <w:rFonts w:ascii="Arial" w:eastAsia="Times New Roman" w:hAnsi="Arial" w:cs="Arial"/>
          <w:color w:val="20201F"/>
          <w:sz w:val="32"/>
          <w:szCs w:val="32"/>
          <w:lang w:eastAsia="cs-CZ"/>
        </w:rPr>
        <w:t>za potvrzení o údajích z informačního systému 50,- Kč</w:t>
      </w:r>
    </w:p>
    <w:p w:rsidR="008F18B4" w:rsidRPr="008E1F32" w:rsidRDefault="008F18B4">
      <w:pPr>
        <w:rPr>
          <w:sz w:val="32"/>
          <w:szCs w:val="32"/>
        </w:rPr>
      </w:pPr>
    </w:p>
    <w:sectPr w:rsidR="008F18B4" w:rsidRPr="008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6DBD"/>
    <w:multiLevelType w:val="multilevel"/>
    <w:tmpl w:val="74F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32"/>
    <w:rsid w:val="004946FA"/>
    <w:rsid w:val="008E1F32"/>
    <w:rsid w:val="008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0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40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Kantová</dc:creator>
  <cp:lastModifiedBy>Miloslava Kantová</cp:lastModifiedBy>
  <cp:revision>1</cp:revision>
  <dcterms:created xsi:type="dcterms:W3CDTF">2020-01-24T12:30:00Z</dcterms:created>
  <dcterms:modified xsi:type="dcterms:W3CDTF">2020-01-24T12:31:00Z</dcterms:modified>
</cp:coreProperties>
</file>